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</w:pPr>
      <w:r>
        <w:rPr>
          <w:rFonts w:hint="eastAsia"/>
        </w:rPr>
        <w:t>医院网络核心设备升级改造项目</w:t>
      </w:r>
    </w:p>
    <w:p>
      <w:pPr>
        <w:jc w:val="center"/>
        <w:rPr>
          <w:rFonts w:asciiTheme="minorEastAsia" w:hAnsiTheme="minorEastAsia"/>
          <w:szCs w:val="21"/>
        </w:rPr>
      </w:pPr>
    </w:p>
    <w:p>
      <w:pPr>
        <w:pStyle w:val="3"/>
      </w:pPr>
      <w:r>
        <w:rPr>
          <w:rFonts w:hint="eastAsia"/>
        </w:rPr>
        <w:t>项目需求分析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医院目前机房核心交换机设备（H3C </w:t>
      </w:r>
      <w:r>
        <w:rPr>
          <w:rFonts w:asciiTheme="minorEastAsia" w:hAnsiTheme="minorEastAsia"/>
          <w:szCs w:val="21"/>
        </w:rPr>
        <w:t>10512</w:t>
      </w:r>
      <w:r>
        <w:rPr>
          <w:rFonts w:hint="eastAsia" w:asciiTheme="minorEastAsia" w:hAnsiTheme="minorEastAsia"/>
          <w:szCs w:val="21"/>
        </w:rPr>
        <w:t>）于2014上线启用运行至今，已超使用年限。很难保证它提供的局域网链路的持续可用性，有可能导致整个网络中断，而网络中断则意味着整个医院信息系统的瘫痪。</w:t>
      </w:r>
    </w:p>
    <w:p>
      <w:pPr>
        <w:pStyle w:val="3"/>
      </w:pPr>
      <w:r>
        <w:rPr>
          <w:rFonts w:hint="eastAsia"/>
        </w:rPr>
        <w:t>业务现状分析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我院目前的整体网络现状如下：两个机房各有一台核心交换机</w:t>
      </w:r>
      <w:r>
        <w:rPr>
          <w:rFonts w:asciiTheme="minorEastAsia" w:hAnsiTheme="minorEastAsia"/>
          <w:szCs w:val="21"/>
        </w:rPr>
        <w:t>10512</w:t>
      </w:r>
      <w:r>
        <w:rPr>
          <w:rFonts w:hint="eastAsia" w:asciiTheme="minorEastAsia" w:hAnsiTheme="minorEastAsia"/>
          <w:szCs w:val="21"/>
        </w:rPr>
        <w:t>，两台做互联；办公网环境中，楼层接入交换机都上行千兆连接到核心交换机的板卡上，楼层交换机分布在每个楼层的弱电间里，并未占用机房位置，下行到桌面端的应该大多在千兆；内网数据中心的服务器也分布在两个机房中，信息设备总数量在五十台左右，目前大多是千兆电口网卡，两个机房各有一台</w:t>
      </w:r>
      <w:r>
        <w:rPr>
          <w:rFonts w:asciiTheme="minorEastAsia" w:hAnsiTheme="minorEastAsia"/>
          <w:szCs w:val="21"/>
        </w:rPr>
        <w:t>S5820</w:t>
      </w:r>
      <w:r>
        <w:rPr>
          <w:rFonts w:hint="eastAsia" w:asciiTheme="minorEastAsia" w:hAnsiTheme="minorEastAsia"/>
          <w:szCs w:val="21"/>
        </w:rPr>
        <w:t>交换机做服务器的接入，然后上连到核心交换机中；一些采用千兆光口和万兆光口网卡的服务器直接连到核心交换机上。</w:t>
      </w:r>
    </w:p>
    <w:p>
      <w:pPr>
        <w:pStyle w:val="3"/>
        <w:ind w:firstLine="211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网络现状拓扑</w:t>
      </w:r>
    </w:p>
    <w:p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drawing>
          <wp:inline distT="0" distB="0" distL="0" distR="0">
            <wp:extent cx="5274310" cy="28848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0"/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本次计划将整网中核心交换机部分做一个整体替换，参数如下：</w:t>
      </w:r>
    </w:p>
    <w:tbl>
      <w:tblPr>
        <w:tblStyle w:val="12"/>
        <w:tblpPr w:leftFromText="180" w:rightFromText="180" w:vertAnchor="page" w:horzAnchor="margin" w:tblpY="312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功能及技术指标</w:t>
            </w:r>
          </w:p>
        </w:tc>
        <w:tc>
          <w:tcPr>
            <w:tcW w:w="6663" w:type="dxa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产品品牌</w:t>
            </w:r>
          </w:p>
        </w:tc>
        <w:tc>
          <w:tcPr>
            <w:tcW w:w="6663" w:type="dxa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国内知名品牌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" w:hRule="atLeast"/>
        </w:trPr>
        <w:tc>
          <w:tcPr>
            <w:tcW w:w="18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auto"/>
                <w:szCs w:val="21"/>
                <w:highlight w:val="none"/>
                <w:lang w:val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highlight w:val="none"/>
                <w:lang w:val="zh-CN"/>
              </w:rPr>
              <w:t>性能指标</w:t>
            </w:r>
          </w:p>
        </w:tc>
        <w:tc>
          <w:tcPr>
            <w:tcW w:w="66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highlight w:val="none"/>
                <w:lang w:val="zh-CN"/>
              </w:rPr>
              <w:t>交换容量≥</w:t>
            </w:r>
            <w:r>
              <w:rPr>
                <w:rFonts w:hint="eastAsia" w:cs="宋体" w:asciiTheme="minorEastAsia" w:hAnsiTheme="minorEastAsia"/>
                <w:color w:val="auto"/>
                <w:szCs w:val="21"/>
                <w:highlight w:val="none"/>
              </w:rPr>
              <w:t>645</w:t>
            </w:r>
            <w:r>
              <w:rPr>
                <w:rFonts w:cs="宋体" w:asciiTheme="minorEastAsia" w:hAnsiTheme="minorEastAsia"/>
                <w:color w:val="auto"/>
                <w:szCs w:val="21"/>
                <w:highlight w:val="none"/>
                <w:lang w:val="zh-CN"/>
              </w:rPr>
              <w:t>T</w:t>
            </w:r>
            <w:r>
              <w:rPr>
                <w:rFonts w:hint="eastAsia" w:cs="宋体" w:asciiTheme="minorEastAsia" w:hAnsiTheme="minorEastAsia"/>
                <w:color w:val="auto"/>
                <w:szCs w:val="21"/>
                <w:highlight w:val="none"/>
                <w:lang w:val="zh-CN"/>
              </w:rPr>
              <w:t>bps，转发能力≥</w:t>
            </w:r>
            <w:r>
              <w:rPr>
                <w:rFonts w:cs="宋体" w:asciiTheme="minorEastAsia" w:hAnsiTheme="minorEastAsia"/>
                <w:color w:val="auto"/>
                <w:szCs w:val="21"/>
                <w:highlight w:val="none"/>
                <w:lang w:val="zh-CN"/>
              </w:rPr>
              <w:t>230000Mpps</w:t>
            </w:r>
            <w:r>
              <w:rPr>
                <w:rFonts w:hint="eastAsia" w:cs="宋体" w:asciiTheme="minorEastAsia" w:hAnsiTheme="minorEastAsia"/>
                <w:color w:val="auto"/>
                <w:szCs w:val="21"/>
                <w:highlight w:val="none"/>
                <w:lang w:val="zh-CN"/>
              </w:rPr>
              <w:t>，</w:t>
            </w:r>
            <w:r>
              <w:rPr>
                <w:rFonts w:hint="eastAsia" w:cs="宋体" w:asciiTheme="minorEastAsia" w:hAnsiTheme="minorEastAsia"/>
                <w:color w:val="auto"/>
                <w:szCs w:val="21"/>
                <w:highlight w:val="none"/>
              </w:rPr>
              <w:t>以官网所列最低参数为准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8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板卡要求</w:t>
            </w:r>
          </w:p>
        </w:tc>
        <w:tc>
          <w:tcPr>
            <w:tcW w:w="66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主控引擎模块≥2，满足1+1冗余，主控槽位与交换网板槽位宽度相同的全宽槽位，提供更好的扩展性和可靠性，业务插槽数≥</w:t>
            </w:r>
            <w:r>
              <w:rPr>
                <w:rFonts w:cs="宋体" w:asciiTheme="minorEastAsia" w:hAnsiTheme="minorEastAsia"/>
                <w:szCs w:val="21"/>
                <w:lang w:val="zh-CN"/>
              </w:rPr>
              <w:t>8</w:t>
            </w: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，支持交换网模块≥</w:t>
            </w:r>
            <w:r>
              <w:rPr>
                <w:rFonts w:cs="宋体" w:asciiTheme="minorEastAsia" w:hAnsiTheme="minorEastAsia"/>
                <w:szCs w:val="21"/>
                <w:lang w:val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电源冗余</w:t>
            </w:r>
          </w:p>
        </w:tc>
        <w:tc>
          <w:tcPr>
            <w:tcW w:w="66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电源模块</w:t>
            </w:r>
            <w:r>
              <w:rPr>
                <w:rFonts w:cs="宋体" w:asciiTheme="minorEastAsia" w:hAnsiTheme="minorEastAsia"/>
                <w:szCs w:val="21"/>
                <w:lang w:val="zh-CN"/>
              </w:rPr>
              <w:t>N+M</w:t>
            </w: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冗余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风扇框冗余</w:t>
            </w:r>
          </w:p>
        </w:tc>
        <w:tc>
          <w:tcPr>
            <w:tcW w:w="6663" w:type="dxa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支持风扇</w:t>
            </w:r>
            <w:r>
              <w:rPr>
                <w:rFonts w:cs="宋体" w:asciiTheme="minorEastAsia" w:hAnsiTheme="minorEastAsia"/>
                <w:szCs w:val="21"/>
              </w:rPr>
              <w:t>冗余，风扇框数量≥2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8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关键部件热插拔</w:t>
            </w:r>
          </w:p>
        </w:tc>
        <w:tc>
          <w:tcPr>
            <w:tcW w:w="66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主控交换卡、电源、接口模块、风扇、网板等关键部件可热插拔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接口要求</w:t>
            </w:r>
          </w:p>
        </w:tc>
        <w:tc>
          <w:tcPr>
            <w:tcW w:w="66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支持高密 10GE、40GE 和 100GE 以太网端口,单槽位万兆端口密度≥48，单槽位40G端口密度≥</w:t>
            </w:r>
            <w:r>
              <w:rPr>
                <w:rFonts w:cs="宋体" w:asciiTheme="minorEastAsia" w:hAnsiTheme="minorEastAsia"/>
                <w:szCs w:val="21"/>
                <w:lang w:val="zh-CN"/>
              </w:rPr>
              <w:t>36</w:t>
            </w: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，单槽位100G端口密度≥1</w:t>
            </w:r>
            <w:r>
              <w:rPr>
                <w:rFonts w:cs="宋体" w:asciiTheme="minorEastAsia" w:hAnsiTheme="minorEastAsia"/>
                <w:szCs w:val="21"/>
                <w:lang w:val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链路聚合</w:t>
            </w:r>
          </w:p>
        </w:tc>
        <w:tc>
          <w:tcPr>
            <w:tcW w:w="6663" w:type="dxa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支持设备链路聚合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8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Mac</w:t>
            </w:r>
          </w:p>
        </w:tc>
        <w:tc>
          <w:tcPr>
            <w:tcW w:w="66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MAC表</w:t>
            </w:r>
            <w:r>
              <w:rPr>
                <w:rFonts w:cs="宋体" w:asciiTheme="minorEastAsia" w:hAnsiTheme="minorEastAsia"/>
                <w:szCs w:val="21"/>
                <w:lang w:val="zh-CN"/>
              </w:rPr>
              <w:t>≥2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56</w:t>
            </w:r>
            <w:r>
              <w:rPr>
                <w:rFonts w:cs="宋体" w:asciiTheme="minorEastAsia" w:hAnsiTheme="minorEastAsia"/>
                <w:szCs w:val="21"/>
                <w:lang w:val="zh-CN"/>
              </w:rPr>
              <w:t>K,</w:t>
            </w: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学习速率≥120K/S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FF0000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lang w:val="zh-CN"/>
              </w:rPr>
              <w:t>路由表</w:t>
            </w:r>
          </w:p>
        </w:tc>
        <w:tc>
          <w:tcPr>
            <w:tcW w:w="66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IPv4 FIB表项≥4M，IPv6 FIB表项≥2M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8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ARP</w:t>
            </w:r>
          </w:p>
        </w:tc>
        <w:tc>
          <w:tcPr>
            <w:tcW w:w="66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ARP表项≥</w:t>
            </w:r>
            <w:r>
              <w:rPr>
                <w:rFonts w:cs="宋体" w:asciiTheme="minorEastAsia" w:hAnsiTheme="minorEastAsia"/>
                <w:szCs w:val="21"/>
                <w:lang w:val="zh-CN"/>
              </w:rPr>
              <w:t>256</w:t>
            </w: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K</w:t>
            </w:r>
            <w:r>
              <w:rPr>
                <w:rFonts w:cs="宋体" w:asciiTheme="minorEastAsia" w:hAnsiTheme="minorEastAsia"/>
                <w:szCs w:val="21"/>
                <w:lang w:val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8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虚拟化</w:t>
            </w:r>
          </w:p>
        </w:tc>
        <w:tc>
          <w:tcPr>
            <w:tcW w:w="66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多虚一技术(N:1)，支持一虚多技术（1:N），支持多虚一技术和一虚多技术的配合使用,支持纵向虚拟化，支持远程端口扩展，作为控制设备实现对端口扩展模块的集中控制,支持有线无线的纵向虚拟化技术，实现有线无线设备的统一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SDN/OPENFLOW</w:t>
            </w:r>
          </w:p>
        </w:tc>
        <w:tc>
          <w:tcPr>
            <w:tcW w:w="66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color w:val="auto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  <w:lang w:val="zh-CN"/>
              </w:rPr>
              <w:t xml:space="preserve">支持OPENFLOW </w:t>
            </w: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szCs w:val="21"/>
              </w:rPr>
              <w:t>交换机支持SDN平台管控</w:t>
            </w:r>
            <w:r>
              <w:rPr>
                <w:rFonts w:hint="eastAsia" w:cs="宋体" w:asciiTheme="minorEastAsia" w:hAnsiTheme="minorEastAsia"/>
                <w:szCs w:val="21"/>
              </w:rPr>
              <w:t>，实现网络及SDN方案一体化部署，简化组网，简化运维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可视化</w:t>
            </w:r>
          </w:p>
        </w:tc>
        <w:tc>
          <w:tcPr>
            <w:tcW w:w="6663" w:type="dxa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提供Telemetry流量可视化功能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VxLAN</w:t>
            </w:r>
          </w:p>
        </w:tc>
        <w:tc>
          <w:tcPr>
            <w:tcW w:w="6663" w:type="dxa"/>
            <w:shd w:val="clear" w:color="auto" w:fill="auto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支持VxLAN 网关</w:t>
            </w:r>
          </w:p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支持EVPN</w:t>
            </w:r>
            <w:r>
              <w:rPr>
                <w:rFonts w:asciiTheme="minorEastAsia" w:hAnsiTheme="minorEastAsia"/>
                <w:szCs w:val="21"/>
              </w:rPr>
              <w:t>,</w:t>
            </w:r>
            <w:r>
              <w:rPr>
                <w:rFonts w:hint="eastAsia" w:asciiTheme="minorEastAsia" w:hAnsiTheme="minorEastAsia"/>
                <w:szCs w:val="21"/>
              </w:rPr>
              <w:t>与</w:t>
            </w:r>
            <w:r>
              <w:rPr>
                <w:rFonts w:asciiTheme="minorEastAsia" w:hAnsiTheme="minorEastAsia"/>
                <w:szCs w:val="21"/>
              </w:rPr>
              <w:t>非</w:t>
            </w:r>
            <w:r>
              <w:rPr>
                <w:rFonts w:hint="eastAsia" w:asciiTheme="minorEastAsia" w:hAnsiTheme="minorEastAsia"/>
                <w:szCs w:val="21"/>
              </w:rPr>
              <w:t>VXLAN网络</w:t>
            </w:r>
            <w:r>
              <w:rPr>
                <w:rFonts w:asciiTheme="minorEastAsia" w:hAnsiTheme="minorEastAsia"/>
                <w:szCs w:val="21"/>
              </w:rPr>
              <w:t>互通</w:t>
            </w:r>
          </w:p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支持VXLAN</w:t>
            </w:r>
            <w:r>
              <w:rPr>
                <w:rFonts w:asciiTheme="minorEastAsia" w:hAnsiTheme="minorEastAsia"/>
                <w:szCs w:val="21"/>
              </w:rPr>
              <w:t xml:space="preserve"> ARP</w:t>
            </w:r>
            <w:r>
              <w:rPr>
                <w:rFonts w:hint="eastAsia" w:asciiTheme="minorEastAsia" w:hAnsiTheme="minorEastAsia"/>
                <w:szCs w:val="21"/>
              </w:rPr>
              <w:t>广播</w:t>
            </w:r>
            <w:r>
              <w:rPr>
                <w:rFonts w:asciiTheme="minorEastAsia" w:hAnsiTheme="minorEastAsia"/>
                <w:szCs w:val="21"/>
              </w:rPr>
              <w:t>抑制</w:t>
            </w:r>
          </w:p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</w:t>
            </w:r>
            <w:r>
              <w:rPr>
                <w:rFonts w:asciiTheme="minorEastAsia" w:hAnsiTheme="minorEastAsia"/>
                <w:szCs w:val="21"/>
              </w:rPr>
              <w:t>组播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>over VXLAN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</w:t>
            </w:r>
            <w:r>
              <w:rPr>
                <w:rFonts w:asciiTheme="minorEastAsia" w:hAnsiTheme="minorEastAsia"/>
                <w:szCs w:val="21"/>
              </w:rPr>
              <w:t>Service Chain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809" w:type="dxa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认证功能</w:t>
            </w:r>
          </w:p>
        </w:tc>
        <w:tc>
          <w:tcPr>
            <w:tcW w:w="6663" w:type="dxa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支持802.1x认证</w:t>
            </w:r>
            <w:r>
              <w:rPr>
                <w:rFonts w:cs="宋体" w:asciiTheme="minorEastAsia" w:hAnsiTheme="minorEastAsia"/>
                <w:szCs w:val="21"/>
                <w:lang w:val="zh-CN"/>
              </w:rPr>
              <w:t>，</w:t>
            </w: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支持mac认证，支持Portal认证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8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配置要求</w:t>
            </w:r>
          </w:p>
        </w:tc>
        <w:tc>
          <w:tcPr>
            <w:tcW w:w="66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Cs w:val="21"/>
                <w:lang w:val="zh-CN"/>
              </w:rPr>
            </w:pP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配置冗余电源，数量≥8，以太网交换机风扇模块≥2，满配主控板，配置交换网板≥</w:t>
            </w:r>
            <w:r>
              <w:rPr>
                <w:rFonts w:cs="宋体" w:asciiTheme="minorEastAsia" w:hAnsiTheme="minorEastAsia"/>
                <w:szCs w:val="21"/>
                <w:lang w:val="zh-CN"/>
              </w:rPr>
              <w:t>3</w:t>
            </w: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，配置≥36个4</w:t>
            </w:r>
            <w:r>
              <w:rPr>
                <w:rFonts w:cs="宋体" w:asciiTheme="minorEastAsia" w:hAnsiTheme="minorEastAsia"/>
                <w:szCs w:val="21"/>
                <w:lang w:val="zh-CN"/>
              </w:rPr>
              <w:t>0G</w:t>
            </w: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以太网光接口，配置≥144个万兆以太网光口，</w:t>
            </w:r>
            <w:r>
              <w:rPr>
                <w:rFonts w:hint="eastAsia" w:cs="宋体" w:asciiTheme="minorEastAsia" w:hAnsiTheme="minorEastAsia"/>
                <w:szCs w:val="21"/>
              </w:rPr>
              <w:t>配置</w:t>
            </w: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40</w:t>
            </w:r>
            <w:r>
              <w:rPr>
                <w:rFonts w:cs="宋体" w:asciiTheme="minorEastAsia" w:hAnsiTheme="minorEastAsia"/>
                <w:szCs w:val="21"/>
                <w:lang w:val="zh-CN"/>
              </w:rPr>
              <w:t>G</w:t>
            </w: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模块数量≥</w:t>
            </w:r>
            <w:r>
              <w:rPr>
                <w:rFonts w:hint="eastAsia" w:cs="宋体" w:asciiTheme="minorEastAsia" w:hAnsiTheme="minorEastAsia"/>
                <w:szCs w:val="21"/>
              </w:rPr>
              <w:t>16</w:t>
            </w:r>
            <w:r>
              <w:rPr>
                <w:rFonts w:hint="eastAsia" w:cs="宋体" w:asciiTheme="minorEastAsia" w:hAnsiTheme="minorEastAsia"/>
                <w:szCs w:val="21"/>
                <w:lang w:val="zh-CN"/>
              </w:rPr>
              <w:t>。</w:t>
            </w:r>
          </w:p>
        </w:tc>
      </w:tr>
    </w:tbl>
    <w:p/>
    <w:tbl>
      <w:tblPr>
        <w:tblStyle w:val="12"/>
        <w:tblpPr w:leftFromText="180" w:rightFromText="180" w:vertAnchor="page" w:horzAnchor="margin" w:tblpY="3121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180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 w:val="20"/>
                <w:szCs w:val="21"/>
                <w:lang w:val="zh-CN"/>
              </w:rPr>
            </w:pPr>
          </w:p>
        </w:tc>
        <w:tc>
          <w:tcPr>
            <w:tcW w:w="6663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 w:val="2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宋体" w:asciiTheme="minorEastAsia" w:hAnsiTheme="minorEastAsia"/>
                <w:sz w:val="20"/>
                <w:szCs w:val="21"/>
                <w:lang w:val="zh-CN"/>
              </w:rPr>
            </w:pPr>
          </w:p>
        </w:tc>
      </w:tr>
    </w:tbl>
    <w:p>
      <w:pPr>
        <w:pStyle w:val="20"/>
        <w:spacing w:line="360" w:lineRule="auto"/>
        <w:ind w:firstLine="0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核心交换机</w:t>
      </w:r>
    </w:p>
    <w:p>
      <w:pPr>
        <w:pStyle w:val="20"/>
        <w:spacing w:line="360" w:lineRule="auto"/>
        <w:ind w:firstLine="0" w:firstLineChars="0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汇聚交换机</w:t>
      </w:r>
    </w:p>
    <w:tbl>
      <w:tblPr>
        <w:tblStyle w:val="12"/>
        <w:tblW w:w="503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6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05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功能及技术要求</w:t>
            </w: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05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基本性能</w:t>
            </w: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交换容量≥2.56Tbps，包转发率≥</w:t>
            </w:r>
            <w:r>
              <w:rPr>
                <w:rFonts w:asciiTheme="minorEastAsia" w:hAnsiTheme="minorEastAsia"/>
                <w:color w:val="auto"/>
                <w:szCs w:val="21"/>
                <w:highlight w:val="none"/>
              </w:rPr>
              <w:t>720Mpps，</w:t>
            </w: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扩展</w:t>
            </w:r>
            <w:r>
              <w:rPr>
                <w:rFonts w:asciiTheme="minorEastAsia" w:hAnsiTheme="minorEastAsia"/>
                <w:color w:val="auto"/>
                <w:szCs w:val="21"/>
                <w:highlight w:val="none"/>
              </w:rPr>
              <w:t>插槽</w:t>
            </w: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≥2，</w:t>
            </w:r>
            <w:r>
              <w:rPr>
                <w:rFonts w:hint="eastAsia" w:cs="宋体" w:asciiTheme="minorEastAsia" w:hAnsiTheme="minorEastAsia"/>
                <w:color w:val="auto"/>
                <w:szCs w:val="21"/>
                <w:highlight w:val="none"/>
              </w:rPr>
              <w:t>以官网所列最低参数为准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05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电源</w:t>
            </w: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模块化双电源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05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风扇</w:t>
            </w: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模块化双风扇，前/后通风，风道可调;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105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性能指标</w:t>
            </w: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MAC地址表&gt;=</w:t>
            </w:r>
            <w:r>
              <w:rPr>
                <w:rFonts w:asciiTheme="minorEastAsia" w:hAnsiTheme="minorEastAsia"/>
                <w:szCs w:val="21"/>
              </w:rPr>
              <w:t>128</w:t>
            </w:r>
            <w:r>
              <w:rPr>
                <w:rFonts w:hint="eastAsia" w:asciiTheme="minorEastAsia" w:hAnsiTheme="minorEastAsia"/>
                <w:szCs w:val="21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105" w:type="pct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路由表容量&gt;=</w:t>
            </w:r>
            <w:r>
              <w:rPr>
                <w:rFonts w:asciiTheme="minorEastAsia" w:hAnsiTheme="minorEastAsia"/>
                <w:szCs w:val="21"/>
              </w:rPr>
              <w:t>64</w:t>
            </w:r>
            <w:r>
              <w:rPr>
                <w:rFonts w:hint="eastAsia" w:asciiTheme="minorEastAsia" w:hAnsiTheme="minorEastAsia"/>
                <w:szCs w:val="21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105" w:type="pct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ARP：64K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105" w:type="pct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</w:t>
            </w:r>
            <w:r>
              <w:rPr>
                <w:rFonts w:asciiTheme="minorEastAsia" w:hAnsiTheme="minorEastAsia"/>
                <w:szCs w:val="21"/>
              </w:rPr>
              <w:t>CL&gt;=2K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105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接口类型</w:t>
            </w: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端口形态：</w:t>
            </w:r>
            <w:r>
              <w:rPr>
                <w:rFonts w:asciiTheme="minorEastAsia" w:hAnsiTheme="minorEastAsia"/>
                <w:szCs w:val="21"/>
              </w:rPr>
              <w:t>24</w:t>
            </w:r>
            <w:r>
              <w:rPr>
                <w:rFonts w:hint="eastAsia" w:asciiTheme="minorEastAsia" w:hAnsiTheme="minorEastAsia"/>
                <w:szCs w:val="21"/>
              </w:rPr>
              <w:t>个1G/10G SFP+端口，2个QSFP</w:t>
            </w:r>
            <w:r>
              <w:rPr>
                <w:rFonts w:asciiTheme="minorEastAsia" w:hAnsiTheme="minorEastAsia"/>
                <w:szCs w:val="21"/>
              </w:rPr>
              <w:t>28</w:t>
            </w:r>
            <w:r>
              <w:rPr>
                <w:rFonts w:hint="eastAsia" w:asciiTheme="minorEastAsia" w:hAnsiTheme="minorEastAsia"/>
                <w:szCs w:val="21"/>
              </w:rPr>
              <w:t>端口，支持2个Slot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105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/>
                <w:szCs w:val="21"/>
              </w:rPr>
              <w:t>xLAN</w:t>
            </w: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支持V</w:t>
            </w:r>
            <w:r>
              <w:rPr>
                <w:rFonts w:asciiTheme="minorEastAsia" w:hAnsiTheme="minorEastAsia"/>
                <w:szCs w:val="21"/>
              </w:rPr>
              <w:t>xLAN二层网关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105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支持V</w:t>
            </w:r>
            <w:r>
              <w:rPr>
                <w:rFonts w:asciiTheme="minorEastAsia" w:hAnsiTheme="minorEastAsia"/>
                <w:szCs w:val="21"/>
              </w:rPr>
              <w:t>xLAN</w:t>
            </w:r>
            <w:r>
              <w:rPr>
                <w:rFonts w:hint="eastAsia" w:asciiTheme="minorEastAsia" w:hAnsiTheme="minorEastAsia"/>
                <w:szCs w:val="21"/>
              </w:rPr>
              <w:t>三层</w:t>
            </w:r>
            <w:r>
              <w:rPr>
                <w:rFonts w:asciiTheme="minorEastAsia" w:hAnsiTheme="minorEastAsia"/>
                <w:szCs w:val="21"/>
              </w:rPr>
              <w:t>网关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105" w:type="pct"/>
            <w:vMerge w:val="continue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支持EVPN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105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ERPS</w:t>
            </w: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要求</w:t>
            </w:r>
            <w:r>
              <w:rPr>
                <w:rFonts w:asciiTheme="minorEastAsia" w:hAnsiTheme="minorEastAsia"/>
                <w:szCs w:val="21"/>
              </w:rPr>
              <w:t>支持</w:t>
            </w:r>
            <w:r>
              <w:rPr>
                <w:rFonts w:hint="eastAsia" w:asciiTheme="minorEastAsia" w:hAnsiTheme="minorEastAsia"/>
                <w:szCs w:val="21"/>
              </w:rPr>
              <w:t>ERPS功能</w:t>
            </w:r>
            <w:r>
              <w:rPr>
                <w:rFonts w:asciiTheme="minorEastAsia" w:hAnsiTheme="minorEastAsia"/>
                <w:szCs w:val="21"/>
              </w:rPr>
              <w:t>，并且</w:t>
            </w:r>
            <w:r>
              <w:rPr>
                <w:rFonts w:hint="eastAsia" w:asciiTheme="minorEastAsia" w:hAnsiTheme="minorEastAsia"/>
                <w:szCs w:val="21"/>
              </w:rPr>
              <w:t>收敛</w:t>
            </w:r>
            <w:r>
              <w:rPr>
                <w:rFonts w:asciiTheme="minorEastAsia" w:hAnsiTheme="minorEastAsia"/>
                <w:szCs w:val="21"/>
              </w:rPr>
              <w:t>时间小于</w:t>
            </w:r>
            <w:r>
              <w:rPr>
                <w:rFonts w:hint="eastAsia" w:asciiTheme="minorEastAsia" w:hAnsiTheme="minorEastAsia"/>
                <w:szCs w:val="21"/>
              </w:rPr>
              <w:t>50</w:t>
            </w:r>
            <w:r>
              <w:rPr>
                <w:rFonts w:asciiTheme="minorEastAsia" w:hAnsiTheme="minorEastAsia"/>
                <w:szCs w:val="21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105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CPU保护</w:t>
            </w: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实现CPU保护功能，</w:t>
            </w:r>
            <w:r>
              <w:rPr>
                <w:rFonts w:hint="eastAsia" w:asciiTheme="minorEastAsia" w:hAnsiTheme="minorEastAsia"/>
                <w:szCs w:val="21"/>
              </w:rPr>
              <w:t>包括A</w:t>
            </w:r>
            <w:r>
              <w:rPr>
                <w:rFonts w:asciiTheme="minorEastAsia" w:hAnsiTheme="minorEastAsia"/>
                <w:szCs w:val="21"/>
              </w:rPr>
              <w:t>RP</w:t>
            </w:r>
            <w:r>
              <w:rPr>
                <w:rFonts w:hint="eastAsia" w:asciiTheme="minorEastAsia" w:hAnsiTheme="minorEastAsia"/>
                <w:szCs w:val="21"/>
              </w:rPr>
              <w:t>报文攻击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05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VLAN特性</w:t>
            </w: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支持基于端口的VLAN，支持基于协议的VLAN；支持基于MAC的VLAN；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105" w:type="pct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最大VLAN数(不是VLAN ID)&gt;=4094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05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链路聚合</w:t>
            </w: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支持链路聚合基本功能及聚合零丢包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5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镜像功能</w:t>
            </w: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支持本地端口镜像和远程端口镜像、支持流镜像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05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访问控制策略</w:t>
            </w: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支持基于第二层、第三层和第四层的ACL；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05" w:type="pct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支持基于端口和VLAN的 ACL；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05" w:type="pct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支持IPv6 ACL；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05" w:type="pct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支持出方向ACL，以便于灵活实现数据包过滤；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105" w:type="pct"/>
            <w:vMerge w:val="continue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支持802.1x认证，支持集中式MAC地址认证；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105" w:type="pct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Macsec</w:t>
            </w: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支持802.1ae Macsec安全加密，实现MAC层安全加密，包括用户数据加密、数据帧完整性检查及数据源真实性校验。无需软件授权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05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管理</w:t>
            </w: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支持网管系统、支持WEB网管特性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105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实际配置</w:t>
            </w:r>
          </w:p>
        </w:tc>
        <w:tc>
          <w:tcPr>
            <w:tcW w:w="3894" w:type="pct"/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配置冗余风扇，冗余电源，堆叠线缆</w:t>
            </w:r>
          </w:p>
        </w:tc>
      </w:tr>
    </w:tbl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服务器汇聚交换机参数如下：</w:t>
      </w:r>
    </w:p>
    <w:tbl>
      <w:tblPr>
        <w:tblStyle w:val="12"/>
        <w:tblW w:w="503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8"/>
        <w:gridCol w:w="6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tblHeader/>
          <w:jc w:val="center"/>
        </w:trPr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功能及技术指标</w:t>
            </w:r>
          </w:p>
        </w:tc>
        <w:tc>
          <w:tcPr>
            <w:tcW w:w="38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详细技术参数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基本性能</w:t>
            </w: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color w:val="auto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  <w:shd w:val="clear" w:color="auto" w:fill="auto"/>
              </w:rPr>
              <w:t>交换容量≥4.8Tbps</w:t>
            </w: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，包转发率≥</w:t>
            </w:r>
            <w:r>
              <w:rPr>
                <w:rFonts w:asciiTheme="minorEastAsia" w:hAnsiTheme="minorEastAsia"/>
                <w:color w:val="auto"/>
                <w:szCs w:val="21"/>
                <w:highlight w:val="none"/>
              </w:rPr>
              <w:t>2000Mpps</w:t>
            </w:r>
            <w:r>
              <w:rPr>
                <w:rFonts w:hint="eastAsia" w:asciiTheme="minorEastAsia" w:hAnsiTheme="minorEastAsia"/>
                <w:color w:val="auto"/>
                <w:szCs w:val="21"/>
                <w:highlight w:val="none"/>
              </w:rPr>
              <w:t>，</w:t>
            </w:r>
            <w:r>
              <w:rPr>
                <w:rFonts w:hint="eastAsia" w:cs="宋体" w:asciiTheme="minorEastAsia" w:hAnsiTheme="minorEastAsia"/>
                <w:color w:val="auto"/>
                <w:szCs w:val="21"/>
                <w:highlight w:val="none"/>
              </w:rPr>
              <w:t>以官网所列最低参数为准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0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电源</w:t>
            </w: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模块化电源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风扇</w:t>
            </w: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模块化双风扇，前/后通风，风道可调;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1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性能指标</w:t>
            </w: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MAC地址表&gt;=</w:t>
            </w:r>
            <w:r>
              <w:rPr>
                <w:rFonts w:asciiTheme="minorEastAsia" w:hAnsiTheme="minorEastAsia"/>
                <w:szCs w:val="21"/>
              </w:rPr>
              <w:t>128</w:t>
            </w:r>
            <w:r>
              <w:rPr>
                <w:rFonts w:hint="eastAsia" w:asciiTheme="minorEastAsia" w:hAnsiTheme="minorEastAsia"/>
                <w:szCs w:val="21"/>
              </w:rPr>
              <w:t>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1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路由表容量&gt;=</w:t>
            </w:r>
            <w:r>
              <w:rPr>
                <w:rFonts w:asciiTheme="minorEastAsia" w:hAnsiTheme="minorEastAsia"/>
                <w:szCs w:val="21"/>
              </w:rPr>
              <w:t>64</w:t>
            </w:r>
            <w:r>
              <w:rPr>
                <w:rFonts w:hint="eastAsia" w:asciiTheme="minorEastAsia" w:hAnsiTheme="minorEastAsia"/>
                <w:szCs w:val="21"/>
              </w:rPr>
              <w:t>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1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ARP：64K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1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A</w:t>
            </w:r>
            <w:r>
              <w:rPr>
                <w:rFonts w:asciiTheme="minorEastAsia" w:hAnsiTheme="minorEastAsia"/>
                <w:szCs w:val="21"/>
              </w:rPr>
              <w:t>CL&gt;=2K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接口类型</w:t>
            </w:r>
          </w:p>
        </w:tc>
        <w:tc>
          <w:tcPr>
            <w:tcW w:w="38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/>
                <w:szCs w:val="21"/>
                <w:highlight w:val="none"/>
              </w:rPr>
              <w:t>端口形态：48个1G/10G SFP+端口，6个QSFP</w:t>
            </w:r>
            <w:r>
              <w:rPr>
                <w:rFonts w:asciiTheme="minorEastAsia" w:hAnsiTheme="minorEastAsia"/>
                <w:szCs w:val="21"/>
                <w:highlight w:val="none"/>
              </w:rPr>
              <w:t>28</w:t>
            </w:r>
            <w:r>
              <w:rPr>
                <w:rFonts w:hint="eastAsia" w:asciiTheme="minorEastAsia" w:hAnsiTheme="minorEastAsia"/>
                <w:szCs w:val="21"/>
                <w:highlight w:val="none"/>
              </w:rPr>
              <w:t>端口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10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</w:t>
            </w:r>
            <w:r>
              <w:rPr>
                <w:rFonts w:asciiTheme="minorEastAsia" w:hAnsiTheme="minorEastAsia"/>
                <w:szCs w:val="21"/>
              </w:rPr>
              <w:t>xLAN</w:t>
            </w:r>
          </w:p>
        </w:tc>
        <w:tc>
          <w:tcPr>
            <w:tcW w:w="38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支持V</w:t>
            </w:r>
            <w:r>
              <w:rPr>
                <w:rFonts w:asciiTheme="minorEastAsia" w:hAnsiTheme="minorEastAsia"/>
                <w:szCs w:val="21"/>
              </w:rPr>
              <w:t>xLAN二层网关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105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支持V</w:t>
            </w:r>
            <w:r>
              <w:rPr>
                <w:rFonts w:asciiTheme="minorEastAsia" w:hAnsiTheme="minorEastAsia"/>
                <w:szCs w:val="21"/>
              </w:rPr>
              <w:t>xLAN</w:t>
            </w:r>
            <w:r>
              <w:rPr>
                <w:rFonts w:hint="eastAsia" w:asciiTheme="minorEastAsia" w:hAnsiTheme="minorEastAsia"/>
                <w:szCs w:val="21"/>
              </w:rPr>
              <w:t>三层</w:t>
            </w:r>
            <w:r>
              <w:rPr>
                <w:rFonts w:asciiTheme="minorEastAsia" w:hAnsiTheme="minorEastAsia"/>
                <w:szCs w:val="21"/>
              </w:rPr>
              <w:t>网关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110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支持EVPN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0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VLAN特性</w:t>
            </w:r>
          </w:p>
        </w:tc>
        <w:tc>
          <w:tcPr>
            <w:tcW w:w="38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支持基于端口的VLAN，支持基于协议的VLAN；支持基于MAC的VLAN；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10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最大VLAN数(不是VLAN ID)&gt;=4094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链路聚合</w:t>
            </w: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支持链路聚合基本功能及聚合零丢包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0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镜像功能</w:t>
            </w:r>
          </w:p>
        </w:tc>
        <w:tc>
          <w:tcPr>
            <w:tcW w:w="38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支持本地端口镜像和远程端口镜像、支持流镜像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访问控制策略</w:t>
            </w: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支持基于第二层、第三层和第四层的ACL；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1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支持基于端口和VLAN的 ACL；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支持IPv6 ACL；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支持出方向ACL，以便于灵活实现数据包过滤；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1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支持802.1x认证，支持集中式MAC地址认证；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1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Macsec</w:t>
            </w:r>
          </w:p>
        </w:tc>
        <w:tc>
          <w:tcPr>
            <w:tcW w:w="3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支持802.1ae Macsec安全加密，实现MAC层安全加密，包括用户数据加密、数据帧完整性检查及数据源真实性校验。无需软件授权</w:t>
            </w:r>
          </w:p>
        </w:tc>
      </w:tr>
    </w:tbl>
    <w:p>
      <w:pPr>
        <w:pStyle w:val="3"/>
      </w:pPr>
      <w:r>
        <w:rPr>
          <w:rFonts w:hint="eastAsia"/>
        </w:rPr>
        <w:t>项目改造目标</w:t>
      </w:r>
    </w:p>
    <w:p>
      <w:pPr>
        <w:pStyle w:val="20"/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本次改造完成后可形成整网的核心网络层架构，核心采用双机冗余，院区所有网络区域均可通过核心层进行互联，两台核心交换机可以维持全院区网络转发。</w:t>
      </w:r>
    </w:p>
    <w:p>
      <w:pPr>
        <w:pStyle w:val="20"/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整网骨干链路升级改造为40</w:t>
      </w:r>
      <w:r>
        <w:rPr>
          <w:rFonts w:asciiTheme="minorEastAsia" w:hAnsiTheme="minorEastAsia"/>
          <w:szCs w:val="21"/>
        </w:rPr>
        <w:t>G</w:t>
      </w:r>
      <w:r>
        <w:rPr>
          <w:rFonts w:hint="eastAsia" w:asciiTheme="minorEastAsia" w:hAnsiTheme="minorEastAsia"/>
          <w:szCs w:val="21"/>
        </w:rPr>
        <w:t>链路，即所有汇聚节点上行40</w:t>
      </w:r>
      <w:r>
        <w:rPr>
          <w:rFonts w:asciiTheme="minorEastAsia" w:hAnsiTheme="minorEastAsia"/>
          <w:szCs w:val="21"/>
        </w:rPr>
        <w:t>G</w:t>
      </w:r>
      <w:r>
        <w:rPr>
          <w:rFonts w:hint="eastAsia" w:asciiTheme="minorEastAsia" w:hAnsiTheme="minorEastAsia"/>
          <w:szCs w:val="21"/>
        </w:rPr>
        <w:t>到核心交换机，下行万兆到接入交换机，所有数据中心服务器通过万兆链路接入整网。</w:t>
      </w:r>
    </w:p>
    <w:p>
      <w:pPr>
        <w:pStyle w:val="20"/>
        <w:numPr>
          <w:ilvl w:val="1"/>
          <w:numId w:val="2"/>
        </w:numPr>
        <w:spacing w:line="360" w:lineRule="auto"/>
        <w:ind w:left="0" w:firstLine="426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兼容性：在有线网络设备选取上，选取在全国医疗行业成熟应用的设备，具备优秀的兼容性和高性能，在网络设计过程中采用国际标准协议兼容现有网络。</w:t>
      </w:r>
    </w:p>
    <w:p>
      <w:pPr>
        <w:pStyle w:val="20"/>
        <w:numPr>
          <w:ilvl w:val="1"/>
          <w:numId w:val="2"/>
        </w:numPr>
        <w:spacing w:line="360" w:lineRule="auto"/>
        <w:ind w:left="0" w:firstLine="426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架构明晰：建立有效网络分区，隔离内外网设备，提升安全管控能力。遵从医疗行业相关规范，对网络分区进行合理规划设计，从网络分区的安全性、容量体系上进行设计，引入网络成熟新技术，提高自身的安全管控和技术支撑能力。同时进一步规范网络运维管理，提升网络服务水平。</w:t>
      </w:r>
    </w:p>
    <w:p>
      <w:pPr>
        <w:pStyle w:val="20"/>
        <w:numPr>
          <w:ilvl w:val="1"/>
          <w:numId w:val="2"/>
        </w:numPr>
        <w:spacing w:line="360" w:lineRule="auto"/>
        <w:ind w:left="0" w:firstLine="426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高可靠：采用高可靠的产品和技术，充分考虑系统的应变能力、容错能力和纠错能力，确保整个网络基础设施运行稳定、可靠，例如整网采用双链路部署方式，减少单点故障带来的风险。</w:t>
      </w:r>
    </w:p>
    <w:p>
      <w:pPr>
        <w:pStyle w:val="20"/>
        <w:numPr>
          <w:ilvl w:val="1"/>
          <w:numId w:val="2"/>
        </w:numPr>
        <w:spacing w:line="360" w:lineRule="auto"/>
        <w:ind w:left="0" w:firstLine="426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高安全：网络基础设计的安全性，涉及到业务的核心数据安全。按照端到端访问安全、网络L2-L7层安全两个维度对安全体系进行设计规划，从局部安全、全局安全到智能安全，将安全理念渗透到整个数据中心网络中。</w:t>
      </w:r>
    </w:p>
    <w:p>
      <w:pPr>
        <w:pStyle w:val="20"/>
        <w:numPr>
          <w:ilvl w:val="1"/>
          <w:numId w:val="2"/>
        </w:numPr>
        <w:spacing w:line="360" w:lineRule="auto"/>
        <w:ind w:left="0" w:firstLine="426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先进性：本网络将长期支撑</w:t>
      </w:r>
      <w:r>
        <w:rPr>
          <w:rFonts w:hint="eastAsia" w:asciiTheme="minorEastAsia" w:hAnsiTheme="minorEastAsia"/>
          <w:szCs w:val="21"/>
          <w:lang w:val="en-US" w:eastAsia="zh-CN"/>
        </w:rPr>
        <w:t>医院</w:t>
      </w:r>
      <w:bookmarkStart w:id="1" w:name="_GoBack"/>
      <w:bookmarkEnd w:id="1"/>
      <w:r>
        <w:rPr>
          <w:rFonts w:hint="eastAsia" w:asciiTheme="minorEastAsia" w:hAnsiTheme="minorEastAsia"/>
          <w:szCs w:val="21"/>
        </w:rPr>
        <w:t>的业务发展，而网络又是信息化业务的基础支撑平台，因此本项目的建设需要考虑后续的机会成本，采用主流的、先进的技术和产品，保证基础支撑平台3~5年内不会被淘汰，从而实现投资的保护。</w:t>
      </w:r>
    </w:p>
    <w:p>
      <w:pPr>
        <w:pStyle w:val="20"/>
        <w:numPr>
          <w:ilvl w:val="1"/>
          <w:numId w:val="2"/>
        </w:numPr>
        <w:spacing w:line="360" w:lineRule="auto"/>
        <w:ind w:left="0" w:firstLine="426" w:firstLine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易扩展：未来我院的业务范围会更多更广，业务系统频繁调整与扩展再所难免，因此网络平台需适应业务系统的频繁调整，同时在性能上应至少能够满足未来3~5年的业务发展。对于网络设备的选择和协议的部署，遵循业界标准，保证良好的互通性和互操作性，支持业务的快速部署。</w:t>
      </w:r>
    </w:p>
    <w:p>
      <w:pPr>
        <w:spacing w:line="360" w:lineRule="auto"/>
        <w:ind w:firstLine="210" w:firstLineChars="100"/>
        <w:rPr>
          <w:rFonts w:asciiTheme="minorEastAsia" w:hAnsiTheme="minorEastAsia"/>
          <w:szCs w:val="21"/>
        </w:rPr>
      </w:pPr>
    </w:p>
    <w:p>
      <w:pPr>
        <w:pStyle w:val="3"/>
      </w:pPr>
      <w:bookmarkStart w:id="0" w:name="_Toc429733843"/>
      <w:r>
        <w:rPr>
          <w:rFonts w:hint="eastAsia"/>
        </w:rPr>
        <w:t>售后服务</w:t>
      </w:r>
      <w:bookmarkEnd w:id="0"/>
    </w:p>
    <w:p>
      <w:pPr>
        <w:snapToGrid w:val="0"/>
        <w:spacing w:before="156" w:beforeLines="50" w:line="360" w:lineRule="auto"/>
        <w:ind w:firstLine="480" w:firstLineChars="200"/>
        <w:rPr>
          <w:rFonts w:asciiTheme="minorEastAsia" w:hAnsiTheme="minorEastAsia"/>
          <w:color w:val="000000"/>
          <w:sz w:val="24"/>
          <w:szCs w:val="21"/>
        </w:rPr>
      </w:pPr>
      <w:r>
        <w:rPr>
          <w:rFonts w:hint="eastAsia" w:asciiTheme="minorEastAsia" w:hAnsiTheme="minorEastAsia"/>
          <w:color w:val="000000"/>
          <w:sz w:val="24"/>
          <w:szCs w:val="21"/>
        </w:rPr>
        <w:t>提供设备的专业培训服务，保证设备的有效运行。</w:t>
      </w:r>
    </w:p>
    <w:p>
      <w:pPr>
        <w:snapToGrid w:val="0"/>
        <w:spacing w:before="156" w:beforeLines="50" w:line="360" w:lineRule="auto"/>
        <w:ind w:firstLine="480" w:firstLineChars="200"/>
        <w:rPr>
          <w:rFonts w:asciiTheme="minorEastAsia" w:hAnsiTheme="minorEastAsia"/>
          <w:color w:val="000000"/>
          <w:sz w:val="24"/>
          <w:szCs w:val="21"/>
        </w:rPr>
      </w:pPr>
      <w:r>
        <w:rPr>
          <w:rFonts w:hint="eastAsia" w:asciiTheme="minorEastAsia" w:hAnsiTheme="minorEastAsia"/>
          <w:color w:val="000000"/>
          <w:sz w:val="24"/>
          <w:szCs w:val="21"/>
        </w:rPr>
        <w:t>提供</w:t>
      </w:r>
      <w:r>
        <w:rPr>
          <w:rFonts w:asciiTheme="minorEastAsia" w:hAnsiTheme="minorEastAsia"/>
          <w:color w:val="000000"/>
          <w:sz w:val="24"/>
          <w:szCs w:val="21"/>
        </w:rPr>
        <w:t xml:space="preserve">7×24 </w:t>
      </w:r>
      <w:r>
        <w:rPr>
          <w:rFonts w:hint="eastAsia" w:asciiTheme="minorEastAsia" w:hAnsiTheme="minorEastAsia"/>
          <w:color w:val="000000"/>
          <w:sz w:val="24"/>
          <w:szCs w:val="21"/>
        </w:rPr>
        <w:t>小时技术支持，包括远程支持和现场支持；当故障不能使用有效的远程支持方式进行解决时，提供派遣工程师赶往现场，进行现场故障诊断及现场故障排除，故障响应时间2个小时以内。</w:t>
      </w:r>
    </w:p>
    <w:p>
      <w:pPr>
        <w:snapToGrid w:val="0"/>
        <w:spacing w:before="156" w:beforeLines="50" w:line="360" w:lineRule="auto"/>
        <w:ind w:firstLine="480" w:firstLineChars="200"/>
        <w:rPr>
          <w:rFonts w:asciiTheme="minorEastAsia" w:hAnsiTheme="minorEastAsia"/>
          <w:color w:val="000000"/>
          <w:sz w:val="24"/>
          <w:szCs w:val="21"/>
        </w:rPr>
      </w:pPr>
      <w:r>
        <w:rPr>
          <w:rFonts w:hint="eastAsia" w:asciiTheme="minorEastAsia" w:hAnsiTheme="minorEastAsia"/>
          <w:color w:val="000000"/>
          <w:sz w:val="24"/>
          <w:szCs w:val="21"/>
        </w:rPr>
        <w:t>五年质保，每年至少两次上门巡检，对</w:t>
      </w:r>
      <w:r>
        <w:rPr>
          <w:rFonts w:hint="eastAsia" w:asciiTheme="minorEastAsia" w:hAnsiTheme="minorEastAsia"/>
          <w:sz w:val="24"/>
          <w:szCs w:val="21"/>
        </w:rPr>
        <w:t>设备的运行状况进行回访、巡查，消除网络故障隐患，及时排除网络故障，以保障项目网络长期稳定运行</w:t>
      </w:r>
      <w:r>
        <w:rPr>
          <w:rFonts w:hint="eastAsia" w:asciiTheme="minorEastAsia" w:hAnsiTheme="minorEastAsia"/>
          <w:color w:val="FF0000"/>
          <w:sz w:val="24"/>
          <w:szCs w:val="21"/>
        </w:rPr>
        <w:t>。</w:t>
      </w:r>
    </w:p>
    <w:p>
      <w:pPr>
        <w:snapToGrid w:val="0"/>
        <w:spacing w:before="156" w:beforeLines="50" w:line="360" w:lineRule="auto"/>
        <w:ind w:firstLine="480" w:firstLineChars="200"/>
        <w:rPr>
          <w:rFonts w:asciiTheme="minorEastAsia" w:hAnsiTheme="minorEastAsia"/>
          <w:color w:val="000000"/>
          <w:sz w:val="24"/>
          <w:szCs w:val="21"/>
        </w:rPr>
      </w:pPr>
      <w:r>
        <w:rPr>
          <w:rFonts w:asciiTheme="minorEastAsia" w:hAnsiTheme="minorEastAsia"/>
          <w:color w:val="000000"/>
          <w:sz w:val="24"/>
          <w:szCs w:val="21"/>
        </w:rPr>
        <w:t>建立了应急保障机制，提高对突发事件的组织指挥能力和应急处置能力，满足突发情况下，网络保障和网络恢复工作的需要。当该项目网络设施遭受异常破坏、异常流量或其他特殊故障情况下，使用应急保障流程恢复该项目重要的网络部件，确保该项目平稳运行。</w:t>
      </w:r>
    </w:p>
    <w:p>
      <w:pPr>
        <w:snapToGrid w:val="0"/>
        <w:spacing w:before="156" w:beforeLines="50" w:line="360" w:lineRule="auto"/>
        <w:ind w:firstLine="480" w:firstLineChars="200"/>
        <w:rPr>
          <w:rFonts w:asciiTheme="minorEastAsia" w:hAnsiTheme="minorEastAsia"/>
          <w:color w:val="FF0000"/>
          <w:sz w:val="24"/>
          <w:szCs w:val="21"/>
        </w:rPr>
      </w:pPr>
      <w:r>
        <w:rPr>
          <w:rFonts w:asciiTheme="minorEastAsia" w:hAnsiTheme="minorEastAsia"/>
          <w:color w:val="000000"/>
          <w:sz w:val="24"/>
          <w:szCs w:val="21"/>
        </w:rPr>
        <w:t>重要时刻专人值守服务</w:t>
      </w:r>
      <w:r>
        <w:rPr>
          <w:rFonts w:hint="eastAsia" w:asciiTheme="minorEastAsia" w:hAnsiTheme="minorEastAsia"/>
          <w:color w:val="000000"/>
          <w:sz w:val="24"/>
          <w:szCs w:val="21"/>
        </w:rPr>
        <w:t>，医院</w:t>
      </w:r>
      <w:r>
        <w:rPr>
          <w:rFonts w:asciiTheme="minorEastAsia" w:hAnsiTheme="minorEastAsia"/>
          <w:color w:val="000000"/>
          <w:sz w:val="24"/>
          <w:szCs w:val="21"/>
        </w:rPr>
        <w:t>认为可能对其业务运营产生重大影响的时刻，提供专人现场值守支持，保证重要时刻设备稳定运行。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Futura Bk">
    <w:altName w:val="Arial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F7EAF"/>
    <w:multiLevelType w:val="multilevel"/>
    <w:tmpl w:val="349F7EAF"/>
    <w:lvl w:ilvl="0" w:tentative="0">
      <w:start w:val="1"/>
      <w:numFmt w:val="decimal"/>
      <w:pStyle w:val="25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6"/>
      <w:lvlText w:val="%1.%2."/>
      <w:lvlJc w:val="left"/>
      <w:pPr>
        <w:ind w:left="567" w:hanging="567"/>
      </w:pPr>
    </w:lvl>
    <w:lvl w:ilvl="2" w:tentative="0">
      <w:start w:val="1"/>
      <w:numFmt w:val="decimal"/>
      <w:pStyle w:val="28"/>
      <w:lvlText w:val="%1.%2.%3."/>
      <w:lvlJc w:val="left"/>
      <w:pPr>
        <w:ind w:left="709" w:hanging="709"/>
      </w:pPr>
    </w:lvl>
    <w:lvl w:ilvl="3" w:tentative="0">
      <w:start w:val="1"/>
      <w:numFmt w:val="bullet"/>
      <w:lvlText w:val=""/>
      <w:lvlJc w:val="left"/>
      <w:pPr>
        <w:ind w:left="851" w:hanging="851"/>
      </w:pPr>
      <w:rPr>
        <w:rFonts w:hint="default" w:ascii="Wingdings" w:hAnsi="Wingdings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3BA326B4"/>
    <w:multiLevelType w:val="multilevel"/>
    <w:tmpl w:val="3BA326B4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decimal"/>
      <w:lvlText w:val="（%2）"/>
      <w:lvlJc w:val="left"/>
      <w:pPr>
        <w:ind w:left="126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mYjQ1MGFlN2E4MzEyNGZhMTU4NDUzZWM1YWE2NGMifQ=="/>
  </w:docVars>
  <w:rsids>
    <w:rsidRoot w:val="0096595E"/>
    <w:rsid w:val="00015919"/>
    <w:rsid w:val="00016FB9"/>
    <w:rsid w:val="00034367"/>
    <w:rsid w:val="000346AF"/>
    <w:rsid w:val="0009040F"/>
    <w:rsid w:val="00094C4E"/>
    <w:rsid w:val="000F4E82"/>
    <w:rsid w:val="00124CA9"/>
    <w:rsid w:val="00125029"/>
    <w:rsid w:val="00126258"/>
    <w:rsid w:val="0013222A"/>
    <w:rsid w:val="00187DED"/>
    <w:rsid w:val="001C6576"/>
    <w:rsid w:val="001D66B0"/>
    <w:rsid w:val="00204948"/>
    <w:rsid w:val="00231B71"/>
    <w:rsid w:val="002639F9"/>
    <w:rsid w:val="002837E6"/>
    <w:rsid w:val="003233E3"/>
    <w:rsid w:val="003451E8"/>
    <w:rsid w:val="00351162"/>
    <w:rsid w:val="00385C80"/>
    <w:rsid w:val="0038738C"/>
    <w:rsid w:val="003975A4"/>
    <w:rsid w:val="003E4884"/>
    <w:rsid w:val="003E5719"/>
    <w:rsid w:val="00417513"/>
    <w:rsid w:val="00436E46"/>
    <w:rsid w:val="004374BD"/>
    <w:rsid w:val="00485217"/>
    <w:rsid w:val="004A5C79"/>
    <w:rsid w:val="004C49E1"/>
    <w:rsid w:val="00537162"/>
    <w:rsid w:val="00564128"/>
    <w:rsid w:val="00566CFC"/>
    <w:rsid w:val="00575729"/>
    <w:rsid w:val="00576796"/>
    <w:rsid w:val="00581A3B"/>
    <w:rsid w:val="005B355D"/>
    <w:rsid w:val="00606801"/>
    <w:rsid w:val="0064458B"/>
    <w:rsid w:val="00660359"/>
    <w:rsid w:val="00666A2C"/>
    <w:rsid w:val="00675301"/>
    <w:rsid w:val="00696612"/>
    <w:rsid w:val="006D6558"/>
    <w:rsid w:val="006E1F64"/>
    <w:rsid w:val="00701093"/>
    <w:rsid w:val="00714A89"/>
    <w:rsid w:val="007312EF"/>
    <w:rsid w:val="0073297B"/>
    <w:rsid w:val="00733988"/>
    <w:rsid w:val="00737E02"/>
    <w:rsid w:val="007475E9"/>
    <w:rsid w:val="0075194C"/>
    <w:rsid w:val="00757960"/>
    <w:rsid w:val="00790CBF"/>
    <w:rsid w:val="007D3EED"/>
    <w:rsid w:val="007E6E95"/>
    <w:rsid w:val="007F1478"/>
    <w:rsid w:val="007F2964"/>
    <w:rsid w:val="0080228B"/>
    <w:rsid w:val="00806004"/>
    <w:rsid w:val="00813FF0"/>
    <w:rsid w:val="0083439C"/>
    <w:rsid w:val="0086784C"/>
    <w:rsid w:val="00907631"/>
    <w:rsid w:val="00932655"/>
    <w:rsid w:val="00941CE0"/>
    <w:rsid w:val="0096595E"/>
    <w:rsid w:val="00980839"/>
    <w:rsid w:val="009A437F"/>
    <w:rsid w:val="009B1A7D"/>
    <w:rsid w:val="009D117B"/>
    <w:rsid w:val="00A0062C"/>
    <w:rsid w:val="00A02D38"/>
    <w:rsid w:val="00A37B7C"/>
    <w:rsid w:val="00A42123"/>
    <w:rsid w:val="00A97A2D"/>
    <w:rsid w:val="00AE0FF8"/>
    <w:rsid w:val="00B07364"/>
    <w:rsid w:val="00B12D69"/>
    <w:rsid w:val="00B26CA0"/>
    <w:rsid w:val="00B27DE4"/>
    <w:rsid w:val="00B849D4"/>
    <w:rsid w:val="00B94377"/>
    <w:rsid w:val="00B966F6"/>
    <w:rsid w:val="00BA38B5"/>
    <w:rsid w:val="00BA7D45"/>
    <w:rsid w:val="00C04113"/>
    <w:rsid w:val="00C4490A"/>
    <w:rsid w:val="00C51A44"/>
    <w:rsid w:val="00C81845"/>
    <w:rsid w:val="00CC7B9A"/>
    <w:rsid w:val="00CF2247"/>
    <w:rsid w:val="00D0474C"/>
    <w:rsid w:val="00D66F20"/>
    <w:rsid w:val="00D805A4"/>
    <w:rsid w:val="00DA52D5"/>
    <w:rsid w:val="00DE71FD"/>
    <w:rsid w:val="00E02BE0"/>
    <w:rsid w:val="00E17E1C"/>
    <w:rsid w:val="00E36F6C"/>
    <w:rsid w:val="00E52DDA"/>
    <w:rsid w:val="00E61130"/>
    <w:rsid w:val="00E657B0"/>
    <w:rsid w:val="00ED6924"/>
    <w:rsid w:val="00EE28D6"/>
    <w:rsid w:val="00EE6893"/>
    <w:rsid w:val="00F108BE"/>
    <w:rsid w:val="00F34E69"/>
    <w:rsid w:val="00F544E5"/>
    <w:rsid w:val="00F66F56"/>
    <w:rsid w:val="00F73B7C"/>
    <w:rsid w:val="00F85E1C"/>
    <w:rsid w:val="00F8613D"/>
    <w:rsid w:val="00F96236"/>
    <w:rsid w:val="00FA024B"/>
    <w:rsid w:val="00FC4501"/>
    <w:rsid w:val="02A0060B"/>
    <w:rsid w:val="072C2FAA"/>
    <w:rsid w:val="084848E0"/>
    <w:rsid w:val="098A06BB"/>
    <w:rsid w:val="10381172"/>
    <w:rsid w:val="156D5C74"/>
    <w:rsid w:val="1D486CC3"/>
    <w:rsid w:val="1FB23172"/>
    <w:rsid w:val="2B3C2EE3"/>
    <w:rsid w:val="35B83E7B"/>
    <w:rsid w:val="35E14DB3"/>
    <w:rsid w:val="3E0C4997"/>
    <w:rsid w:val="414508EB"/>
    <w:rsid w:val="4DB74F90"/>
    <w:rsid w:val="54860B39"/>
    <w:rsid w:val="559E0172"/>
    <w:rsid w:val="5605108C"/>
    <w:rsid w:val="5A1552E5"/>
    <w:rsid w:val="5CCF1ACE"/>
    <w:rsid w:val="5D1C479E"/>
    <w:rsid w:val="5F972637"/>
    <w:rsid w:val="63E450CE"/>
    <w:rsid w:val="6B1E1E6E"/>
    <w:rsid w:val="6F9C5854"/>
    <w:rsid w:val="7D2819A0"/>
    <w:rsid w:val="7EFC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semiHidden="0" w:name="heading 3"/>
    <w:lsdException w:qFormat="1" w:uiPriority="1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1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unhideWhenUsed/>
    <w:qFormat/>
    <w:uiPriority w:val="1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4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23"/>
    <w:semiHidden/>
    <w:unhideWhenUsed/>
    <w:uiPriority w:val="99"/>
    <w:pPr>
      <w:spacing w:after="120"/>
    </w:pPr>
  </w:style>
  <w:style w:type="paragraph" w:styleId="8">
    <w:name w:val="Balloon Text"/>
    <w:basedOn w:val="1"/>
    <w:link w:val="40"/>
    <w:semiHidden/>
    <w:unhideWhenUsed/>
    <w:uiPriority w:val="99"/>
    <w:rPr>
      <w:sz w:val="18"/>
      <w:szCs w:val="18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1"/>
    <w:link w:val="24"/>
    <w:qFormat/>
    <w:uiPriority w:val="0"/>
    <w:pPr>
      <w:autoSpaceDE w:val="0"/>
      <w:autoSpaceDN w:val="0"/>
      <w:adjustRightInd w:val="0"/>
      <w:spacing w:line="360" w:lineRule="auto"/>
      <w:ind w:firstLine="420" w:firstLineChars="200"/>
    </w:pPr>
    <w:rPr>
      <w:rFonts w:ascii="Arial" w:hAnsi="Arial" w:eastAsia="宋体" w:cs="Times New Roman"/>
      <w:szCs w:val="21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6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3 Char"/>
    <w:basedOn w:val="14"/>
    <w:link w:val="4"/>
    <w:semiHidden/>
    <w:qFormat/>
    <w:uiPriority w:val="9"/>
    <w:rPr>
      <w:b/>
      <w:bCs/>
      <w:sz w:val="32"/>
      <w:szCs w:val="32"/>
    </w:rPr>
  </w:style>
  <w:style w:type="character" w:customStyle="1" w:styleId="22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4"/>
      <w:szCs w:val="28"/>
    </w:rPr>
  </w:style>
  <w:style w:type="character" w:customStyle="1" w:styleId="23">
    <w:name w:val="正文文本 Char"/>
    <w:basedOn w:val="14"/>
    <w:link w:val="7"/>
    <w:semiHidden/>
    <w:qFormat/>
    <w:uiPriority w:val="99"/>
  </w:style>
  <w:style w:type="character" w:customStyle="1" w:styleId="24">
    <w:name w:val="正文首行缩进 Char"/>
    <w:basedOn w:val="23"/>
    <w:link w:val="11"/>
    <w:qFormat/>
    <w:uiPriority w:val="0"/>
    <w:rPr>
      <w:rFonts w:ascii="Arial" w:hAnsi="Arial" w:eastAsia="宋体" w:cs="Times New Roman"/>
      <w:szCs w:val="21"/>
    </w:rPr>
  </w:style>
  <w:style w:type="paragraph" w:customStyle="1" w:styleId="25">
    <w:name w:val="N1"/>
    <w:basedOn w:val="2"/>
    <w:qFormat/>
    <w:uiPriority w:val="0"/>
    <w:pPr>
      <w:keepLines w:val="0"/>
      <w:widowControl/>
      <w:numPr>
        <w:ilvl w:val="0"/>
        <w:numId w:val="1"/>
      </w:numPr>
      <w:tabs>
        <w:tab w:val="left" w:pos="360"/>
      </w:tabs>
      <w:spacing w:before="240" w:after="240" w:line="240" w:lineRule="auto"/>
      <w:ind w:left="0" w:firstLine="0"/>
    </w:pPr>
    <w:rPr>
      <w:rFonts w:ascii="Arial" w:hAnsi="Arial" w:eastAsia="黑体" w:cs="Times New Roman"/>
      <w:bCs w:val="0"/>
      <w:kern w:val="0"/>
      <w:sz w:val="32"/>
      <w:szCs w:val="32"/>
    </w:rPr>
  </w:style>
  <w:style w:type="paragraph" w:customStyle="1" w:styleId="26">
    <w:name w:val="N12"/>
    <w:basedOn w:val="1"/>
    <w:link w:val="27"/>
    <w:qFormat/>
    <w:uiPriority w:val="0"/>
    <w:pPr>
      <w:keepNext/>
      <w:widowControl/>
      <w:numPr>
        <w:ilvl w:val="1"/>
        <w:numId w:val="1"/>
      </w:numPr>
      <w:spacing w:before="240" w:after="240"/>
      <w:outlineLvl w:val="1"/>
    </w:pPr>
    <w:rPr>
      <w:rFonts w:ascii="Arial" w:hAnsi="Arial" w:eastAsia="黑体" w:cs="Times New Roman"/>
      <w:kern w:val="0"/>
      <w:sz w:val="30"/>
      <w:szCs w:val="30"/>
    </w:rPr>
  </w:style>
  <w:style w:type="character" w:customStyle="1" w:styleId="27">
    <w:name w:val="N12 Char"/>
    <w:basedOn w:val="14"/>
    <w:link w:val="26"/>
    <w:qFormat/>
    <w:uiPriority w:val="0"/>
    <w:rPr>
      <w:rFonts w:ascii="Arial" w:hAnsi="Arial" w:eastAsia="黑体" w:cs="Times New Roman"/>
      <w:kern w:val="0"/>
      <w:sz w:val="30"/>
      <w:szCs w:val="30"/>
    </w:rPr>
  </w:style>
  <w:style w:type="paragraph" w:customStyle="1" w:styleId="28">
    <w:name w:val="N123"/>
    <w:basedOn w:val="4"/>
    <w:link w:val="30"/>
    <w:qFormat/>
    <w:uiPriority w:val="0"/>
    <w:pPr>
      <w:numPr>
        <w:ilvl w:val="2"/>
        <w:numId w:val="1"/>
      </w:numPr>
    </w:pPr>
    <w:rPr>
      <w:rFonts w:ascii="Times New Roman" w:hAnsi="Times New Roman" w:eastAsia="黑体" w:cs="Times New Roman"/>
      <w:b w:val="0"/>
      <w:sz w:val="28"/>
    </w:rPr>
  </w:style>
  <w:style w:type="paragraph" w:customStyle="1" w:styleId="29">
    <w:name w:val="N1234"/>
    <w:basedOn w:val="5"/>
    <w:link w:val="31"/>
    <w:qFormat/>
    <w:uiPriority w:val="0"/>
  </w:style>
  <w:style w:type="character" w:customStyle="1" w:styleId="30">
    <w:name w:val="N123 Char"/>
    <w:basedOn w:val="14"/>
    <w:link w:val="28"/>
    <w:qFormat/>
    <w:uiPriority w:val="0"/>
    <w:rPr>
      <w:rFonts w:ascii="Times New Roman" w:hAnsi="Times New Roman" w:eastAsia="黑体" w:cs="Times New Roman"/>
      <w:bCs/>
      <w:sz w:val="28"/>
      <w:szCs w:val="32"/>
    </w:rPr>
  </w:style>
  <w:style w:type="character" w:customStyle="1" w:styleId="31">
    <w:name w:val="N1234 Char"/>
    <w:basedOn w:val="22"/>
    <w:link w:val="29"/>
    <w:qFormat/>
    <w:uiPriority w:val="0"/>
    <w:rPr>
      <w:rFonts w:asciiTheme="majorHAnsi" w:hAnsiTheme="majorHAnsi" w:eastAsiaTheme="majorEastAsia" w:cstheme="majorBidi"/>
      <w:sz w:val="24"/>
      <w:szCs w:val="28"/>
    </w:rPr>
  </w:style>
  <w:style w:type="paragraph" w:customStyle="1" w:styleId="32">
    <w:name w:val="NT"/>
    <w:basedOn w:val="1"/>
    <w:qFormat/>
    <w:uiPriority w:val="0"/>
    <w:pPr>
      <w:spacing w:before="80" w:after="40"/>
      <w:jc w:val="center"/>
    </w:pPr>
    <w:rPr>
      <w:rFonts w:ascii="Futura Bk" w:hAnsi="Futura Bk" w:eastAsia="宋体"/>
      <w:sz w:val="18"/>
      <w:szCs w:val="21"/>
    </w:rPr>
  </w:style>
  <w:style w:type="paragraph" w:customStyle="1" w:styleId="33">
    <w:name w:val="N0"/>
    <w:basedOn w:val="11"/>
    <w:link w:val="34"/>
    <w:qFormat/>
    <w:uiPriority w:val="0"/>
    <w:rPr>
      <w:snapToGrid w:val="0"/>
    </w:rPr>
  </w:style>
  <w:style w:type="character" w:customStyle="1" w:styleId="34">
    <w:name w:val="N0 Char"/>
    <w:basedOn w:val="24"/>
    <w:link w:val="33"/>
    <w:qFormat/>
    <w:uiPriority w:val="0"/>
    <w:rPr>
      <w:rFonts w:ascii="Arial" w:hAnsi="Arial" w:eastAsia="宋体" w:cs="Times New Roman"/>
      <w:snapToGrid w:val="0"/>
      <w:szCs w:val="21"/>
    </w:rPr>
  </w:style>
  <w:style w:type="paragraph" w:customStyle="1" w:styleId="35">
    <w:name w:val="IN Step"/>
    <w:qFormat/>
    <w:uiPriority w:val="2"/>
    <w:pPr>
      <w:keepLines/>
      <w:tabs>
        <w:tab w:val="left" w:pos="737"/>
      </w:tabs>
      <w:spacing w:before="40" w:after="40"/>
      <w:ind w:left="737" w:hanging="737"/>
      <w:outlineLvl w:val="6"/>
    </w:pPr>
    <w:rPr>
      <w:rFonts w:ascii="Arial" w:hAnsi="Arial" w:eastAsia="宋体" w:cs="Arial"/>
      <w:kern w:val="2"/>
      <w:sz w:val="21"/>
      <w:lang w:val="en-US" w:eastAsia="zh-CN" w:bidi="ar-SA"/>
    </w:rPr>
  </w:style>
  <w:style w:type="paragraph" w:customStyle="1" w:styleId="36">
    <w:name w:val="Table Description"/>
    <w:qFormat/>
    <w:uiPriority w:val="2"/>
    <w:pPr>
      <w:keepNext/>
      <w:keepLines/>
      <w:spacing w:before="80" w:after="80"/>
      <w:ind w:left="624"/>
    </w:pPr>
    <w:rPr>
      <w:rFonts w:ascii="Arial" w:hAnsi="Arial" w:eastAsia="黑体" w:cs="Arial Narrow"/>
      <w:sz w:val="21"/>
      <w:lang w:val="en-US" w:eastAsia="zh-CN" w:bidi="ar-SA"/>
    </w:rPr>
  </w:style>
  <w:style w:type="paragraph" w:customStyle="1" w:styleId="37">
    <w:name w:val="Figure Description"/>
    <w:next w:val="1"/>
    <w:qFormat/>
    <w:uiPriority w:val="2"/>
    <w:pPr>
      <w:keepNext/>
      <w:keepLines/>
      <w:spacing w:before="80" w:after="80"/>
      <w:ind w:left="624"/>
    </w:pPr>
    <w:rPr>
      <w:rFonts w:ascii="Arial" w:hAnsi="Arial" w:eastAsia="黑体" w:cs="Arial Narrow"/>
      <w:sz w:val="21"/>
      <w:lang w:val="en-US" w:eastAsia="zh-CN" w:bidi="ar-SA"/>
    </w:rPr>
  </w:style>
  <w:style w:type="paragraph" w:customStyle="1" w:styleId="38">
    <w:name w:val="Item Step"/>
    <w:basedOn w:val="1"/>
    <w:qFormat/>
    <w:uiPriority w:val="2"/>
    <w:pPr>
      <w:widowControl/>
      <w:tabs>
        <w:tab w:val="left" w:pos="1134"/>
      </w:tabs>
      <w:spacing w:before="40" w:after="40"/>
      <w:ind w:left="1134" w:hanging="510"/>
      <w:jc w:val="left"/>
      <w:outlineLvl w:val="4"/>
    </w:pPr>
    <w:rPr>
      <w:rFonts w:ascii="Arial" w:hAnsi="Arial" w:eastAsia="宋体" w:cs="Times New Roman"/>
      <w:kern w:val="0"/>
      <w:szCs w:val="24"/>
      <w:lang w:eastAsia="en-US"/>
    </w:rPr>
  </w:style>
  <w:style w:type="paragraph" w:customStyle="1" w:styleId="39">
    <w:name w:val="Item Step_2"/>
    <w:qFormat/>
    <w:uiPriority w:val="2"/>
    <w:pPr>
      <w:tabs>
        <w:tab w:val="left" w:pos="1418"/>
      </w:tabs>
      <w:spacing w:before="40" w:after="40"/>
      <w:ind w:left="1418" w:hanging="284"/>
      <w:outlineLvl w:val="5"/>
    </w:pPr>
    <w:rPr>
      <w:rFonts w:ascii="Arial" w:hAnsi="Arial" w:eastAsia="宋体" w:cs="Times New Roman"/>
      <w:sz w:val="21"/>
      <w:lang w:val="en-US" w:eastAsia="en-US" w:bidi="ar-SA"/>
    </w:rPr>
  </w:style>
  <w:style w:type="character" w:customStyle="1" w:styleId="40">
    <w:name w:val="批注框文本 Char"/>
    <w:basedOn w:val="14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2806</Words>
  <Characters>3280</Characters>
  <Lines>25</Lines>
  <Paragraphs>7</Paragraphs>
  <TotalTime>6</TotalTime>
  <ScaleCrop>false</ScaleCrop>
  <LinksUpToDate>false</LinksUpToDate>
  <CharactersWithSpaces>3309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2023-05-04T01:23:00Z</dcterms:created>
  <dc:creator>guxudong (集团代表处)</dc:creator>
  <cp:lastModifiedBy>WPS_1670917143</cp:lastModifiedBy>
  <dcterms:modified xsi:type="dcterms:W3CDTF">2023-05-04T08:43:19Z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9532CC37FA9343BF84F167D51FABFA73_13</vt:lpwstr>
  </property>
</Properties>
</file>